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126760">
        <w:rPr>
          <w:rFonts w:ascii="Times New Roman" w:eastAsia="Calibri" w:hAnsi="Times New Roman" w:cs="Times New Roman"/>
          <w:sz w:val="24"/>
          <w:szCs w:val="24"/>
        </w:rPr>
        <w:t>19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Default="00BC206F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206F">
        <w:rPr>
          <w:rFonts w:ascii="Times New Roman" w:eastAsia="Calibri" w:hAnsi="Times New Roman" w:cs="Times New Roman"/>
          <w:sz w:val="24"/>
          <w:szCs w:val="24"/>
        </w:rPr>
        <w:t xml:space="preserve">от 6 сентября 2019 года № 36  </w:t>
      </w:r>
    </w:p>
    <w:p w:rsidR="00BC206F" w:rsidRPr="00DA12C4" w:rsidRDefault="00BC206F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ПРИЛОЖЕНИЕ 3</w:t>
      </w:r>
      <w:r w:rsidR="00DF6112">
        <w:rPr>
          <w:rFonts w:ascii="Times New Roman" w:eastAsia="Calibri" w:hAnsi="Times New Roman" w:cs="Times New Roman"/>
          <w:sz w:val="24"/>
          <w:szCs w:val="24"/>
        </w:rPr>
        <w:t>3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от 29 ноября 2018 года № 52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proofErr w:type="spellEnd"/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 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БЕЛОЯРСКОГО РАЙОНА НА 2019 ГОД И ПЛАНОВЫЙ ПЕРИОД </w:t>
      </w:r>
    </w:p>
    <w:p w:rsidR="00DA12C4" w:rsidRPr="00AC24BD" w:rsidRDefault="00F77449" w:rsidP="00AC24BD">
      <w:pPr>
        <w:pStyle w:val="ac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2</w:t>
      </w:r>
      <w:r w:rsidR="00DA12C4"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021 ГОДОВ</w:t>
      </w:r>
    </w:p>
    <w:p w:rsidR="00DA12C4" w:rsidRPr="00DA12C4" w:rsidRDefault="00DA12C4" w:rsidP="00DA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12C4" w:rsidRPr="00AC24BD" w:rsidRDefault="00AC24BD" w:rsidP="00AC2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24BD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DA12C4"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EB679B" w:rsidRDefault="00EB679B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2060"/>
        <w:gridCol w:w="2316"/>
        <w:gridCol w:w="1387"/>
        <w:gridCol w:w="1695"/>
        <w:gridCol w:w="1244"/>
        <w:gridCol w:w="1506"/>
        <w:gridCol w:w="4671"/>
      </w:tblGrid>
      <w:tr w:rsidR="00DA12C4" w:rsidTr="006B7675">
        <w:trPr>
          <w:tblHeader/>
        </w:trPr>
        <w:tc>
          <w:tcPr>
            <w:tcW w:w="2063" w:type="dxa"/>
            <w:vMerge w:val="restart"/>
            <w:vAlign w:val="center"/>
          </w:tcPr>
          <w:p w:rsidR="00DA12C4" w:rsidRPr="00FE17D5" w:rsidRDefault="00DA12C4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405" w:type="dxa"/>
            <w:gridSpan w:val="3"/>
            <w:vAlign w:val="center"/>
          </w:tcPr>
          <w:p w:rsidR="00DA12C4" w:rsidRPr="00FE17D5" w:rsidRDefault="00FE17D5" w:rsidP="002D24BB">
            <w:pPr>
              <w:pStyle w:val="a4"/>
              <w:rPr>
                <w:b w:val="0"/>
              </w:rPr>
            </w:pPr>
            <w:r w:rsidRPr="00FE17D5">
              <w:rPr>
                <w:bCs w:val="0"/>
              </w:rPr>
              <w:t>Общий</w:t>
            </w:r>
            <w:r>
              <w:rPr>
                <w:bCs w:val="0"/>
              </w:rPr>
              <w:t xml:space="preserve"> объем предоставления гарантий </w:t>
            </w:r>
            <w:r w:rsidRPr="00FE17D5">
              <w:t>(рублей)</w:t>
            </w:r>
          </w:p>
        </w:tc>
        <w:tc>
          <w:tcPr>
            <w:tcW w:w="127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819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CF0225" w:rsidTr="006B7675">
        <w:trPr>
          <w:tblHeader/>
        </w:trPr>
        <w:tc>
          <w:tcPr>
            <w:tcW w:w="2063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2019 год</w:t>
            </w:r>
          </w:p>
        </w:tc>
        <w:tc>
          <w:tcPr>
            <w:tcW w:w="1701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2021 год</w:t>
            </w:r>
          </w:p>
        </w:tc>
        <w:tc>
          <w:tcPr>
            <w:tcW w:w="127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9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F0225" w:rsidTr="006B7675">
        <w:trPr>
          <w:tblHeader/>
        </w:trPr>
        <w:tc>
          <w:tcPr>
            <w:tcW w:w="2063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31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28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1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819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CF0225" w:rsidTr="006B7675">
        <w:tc>
          <w:tcPr>
            <w:tcW w:w="2063" w:type="dxa"/>
          </w:tcPr>
          <w:p w:rsidR="00DA12C4" w:rsidRDefault="0008781F" w:rsidP="000878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Строительство малоэтажных жилых домов на территории Белоярского района</w:t>
            </w:r>
          </w:p>
        </w:tc>
        <w:tc>
          <w:tcPr>
            <w:tcW w:w="2316" w:type="dxa"/>
          </w:tcPr>
          <w:p w:rsidR="00DA12C4" w:rsidRDefault="00FE17D5" w:rsidP="00DF766A">
            <w:pPr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Юридические лица, зарегистрированные на территории Российской Федерации и осуществляющие инвестиционную деятельность на территории</w:t>
            </w:r>
            <w:r w:rsidR="00DF766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17D5">
              <w:rPr>
                <w:rFonts w:ascii="Times New Roman" w:hAnsi="Times New Roman" w:cs="Times New Roman"/>
                <w:sz w:val="24"/>
              </w:rPr>
              <w:t xml:space="preserve">Белоярского района, за исключением унитарных муниципальных </w:t>
            </w:r>
            <w:r w:rsidRPr="00FE17D5">
              <w:rPr>
                <w:rFonts w:ascii="Times New Roman" w:hAnsi="Times New Roman" w:cs="Times New Roman"/>
                <w:sz w:val="24"/>
              </w:rPr>
              <w:lastRenderedPageBreak/>
              <w:t>предприятий</w:t>
            </w:r>
          </w:p>
        </w:tc>
        <w:tc>
          <w:tcPr>
            <w:tcW w:w="1428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4819" w:type="dxa"/>
          </w:tcPr>
          <w:p w:rsidR="00DA12C4" w:rsidRDefault="00FE17D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муниципальные гарантии Белоярского района предоставляются в обеспечение исполнения обязательств юридических лиц, реализующих инвестиционные проекты в соответствие с действующим законодательством Российской Федерации, Ханты-Мансийского автономного округа – Югры и нормативно-правовыми актами Белоярского района;</w:t>
            </w:r>
          </w:p>
          <w:p w:rsidR="00CF0225" w:rsidRDefault="00CF0225">
            <w:pPr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муниципальные гарантии Белоярского района предоставляются на бесплатной основе. Порядок и условия предоставления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муниципальной гарантии Белоярского района устанавливаются решением Думы Белоярского района;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предоставление принципалом обеспечения исполнения своих обязательств по регрессному требованию гаранта является обязательным в размере не менее 100 % от суммы предоставления гарантии;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A67FC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принципала, (то есть по обязательству принципала перед бенефициаром), в пределах суммы муниципальной гарантии; 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ответственность гара</w:t>
            </w:r>
            <w:r>
              <w:rPr>
                <w:rFonts w:ascii="Times New Roman" w:hAnsi="Times New Roman" w:cs="Times New Roman"/>
                <w:sz w:val="24"/>
              </w:rPr>
              <w:t xml:space="preserve">нта по муниципальной гарантии, </w:t>
            </w:r>
            <w:r w:rsidRPr="00CF0225">
              <w:rPr>
                <w:rFonts w:ascii="Times New Roman" w:hAnsi="Times New Roman" w:cs="Times New Roman"/>
                <w:sz w:val="24"/>
              </w:rPr>
              <w:t>обеспечивающей исполнение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0225">
              <w:rPr>
                <w:rFonts w:ascii="Times New Roman" w:hAnsi="Times New Roman" w:cs="Times New Roman"/>
                <w:sz w:val="24"/>
              </w:rPr>
              <w:t xml:space="preserve">обязательств принципала по кредитному договору, ограничивается уплатой суммы основного долга и начисленных на нее плановых процентов (то есть платы за предоставление кредита), при этом муниципальной гарантией не обеспечивается исполнение обязательств принципала по уплате судебных расходов,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штрафов, комиссий, пеней, процентов за просрочку погашения задолженности по основному долгу  и просрочку уплаты плановых процентов в соответствии с графиком.</w:t>
            </w:r>
          </w:p>
        </w:tc>
      </w:tr>
      <w:tr w:rsidR="00CF0225" w:rsidTr="006B7675">
        <w:tc>
          <w:tcPr>
            <w:tcW w:w="2063" w:type="dxa"/>
          </w:tcPr>
          <w:p w:rsidR="00DA12C4" w:rsidRPr="00CF0225" w:rsidRDefault="00CF02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lastRenderedPageBreak/>
              <w:t>Всего</w:t>
            </w:r>
          </w:p>
        </w:tc>
        <w:tc>
          <w:tcPr>
            <w:tcW w:w="231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28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701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B7675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Pr="00DA12C4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Default="00AC24BD" w:rsidP="009B6774">
      <w:pPr>
        <w:pStyle w:val="ac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Объем бюджетных ассигнований, предусмотренных на исполнение муниципальн</w:t>
      </w:r>
      <w:r w:rsidR="00C078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ых гарантий</w:t>
      </w:r>
    </w:p>
    <w:p w:rsidR="00AC24BD" w:rsidRDefault="00AC24BD" w:rsidP="00AC24BD">
      <w:pPr>
        <w:pStyle w:val="ac"/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964"/>
        <w:gridCol w:w="3316"/>
        <w:gridCol w:w="3640"/>
        <w:gridCol w:w="3817"/>
      </w:tblGrid>
      <w:tr w:rsidR="00AC24BD" w:rsidTr="009B6774">
        <w:tc>
          <w:tcPr>
            <w:tcW w:w="3964" w:type="dxa"/>
            <w:vMerge w:val="restart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бюджетных ассигнований</w:t>
            </w:r>
          </w:p>
        </w:tc>
        <w:tc>
          <w:tcPr>
            <w:tcW w:w="10773" w:type="dxa"/>
            <w:gridSpan w:val="3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Общий объем бюджетных ассигнований (рублей)</w:t>
            </w:r>
          </w:p>
        </w:tc>
      </w:tr>
      <w:tr w:rsidR="00AC24BD" w:rsidTr="009B6774">
        <w:tc>
          <w:tcPr>
            <w:tcW w:w="3964" w:type="dxa"/>
            <w:vMerge/>
          </w:tcPr>
          <w:p w:rsidR="00AC24BD" w:rsidRDefault="00AC24BD" w:rsidP="00AC24BD">
            <w:pPr>
              <w:pStyle w:val="ac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</w:tr>
      <w:tr w:rsidR="00AC24BD" w:rsidTr="009B6774">
        <w:tc>
          <w:tcPr>
            <w:tcW w:w="3964" w:type="dxa"/>
          </w:tcPr>
          <w:p w:rsidR="00AC24BD" w:rsidRPr="00AC24BD" w:rsidRDefault="00AC24BD" w:rsidP="00C078C4">
            <w:pPr>
              <w:pStyle w:val="ac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24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бюджетных ассигнований, предусмотренных на исполнение муниципальн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гаранти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возможным гарантийным случаям за счет источников финансирования дефицита бюджета Белоярского района </w:t>
            </w: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17 000 000,00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:rsidR="00AC24BD" w:rsidRPr="00AC24BD" w:rsidRDefault="00AC24BD" w:rsidP="00AC24BD">
      <w:pPr>
        <w:pStyle w:val="ac"/>
        <w:spacing w:after="0" w:line="240" w:lineRule="auto"/>
        <w:ind w:left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B7675" w:rsidRDefault="006B7675" w:rsidP="00FA67FC">
      <w:pPr>
        <w:jc w:val="center"/>
        <w:rPr>
          <w:rFonts w:ascii="Times New Roman" w:hAnsi="Times New Roman" w:cs="Times New Roman"/>
          <w:sz w:val="24"/>
        </w:rPr>
      </w:pPr>
    </w:p>
    <w:p w:rsidR="00FA67FC" w:rsidRPr="00DA12C4" w:rsidRDefault="00FA67FC" w:rsidP="00FA67F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</w:t>
      </w:r>
    </w:p>
    <w:sectPr w:rsidR="00FA67FC" w:rsidRPr="00DA12C4" w:rsidSect="00FA67FC">
      <w:headerReference w:type="defaul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99" w:rsidRDefault="00C83A99" w:rsidP="00FA67FC">
      <w:pPr>
        <w:spacing w:after="0" w:line="240" w:lineRule="auto"/>
      </w:pPr>
      <w:r>
        <w:separator/>
      </w:r>
    </w:p>
  </w:endnote>
  <w:endnote w:type="continuationSeparator" w:id="0">
    <w:p w:rsidR="00C83A99" w:rsidRDefault="00C83A99" w:rsidP="00FA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99" w:rsidRDefault="00C83A99" w:rsidP="00FA67FC">
      <w:pPr>
        <w:spacing w:after="0" w:line="240" w:lineRule="auto"/>
      </w:pPr>
      <w:r>
        <w:separator/>
      </w:r>
    </w:p>
  </w:footnote>
  <w:footnote w:type="continuationSeparator" w:id="0">
    <w:p w:rsidR="00C83A99" w:rsidRDefault="00C83A99" w:rsidP="00FA6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038886"/>
      <w:docPartObj>
        <w:docPartGallery w:val="Page Numbers (Top of Page)"/>
        <w:docPartUnique/>
      </w:docPartObj>
    </w:sdtPr>
    <w:sdtEndPr/>
    <w:sdtContent>
      <w:p w:rsidR="00FA67FC" w:rsidRDefault="00FA67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06F">
          <w:rPr>
            <w:noProof/>
          </w:rPr>
          <w:t>3</w:t>
        </w:r>
        <w:r>
          <w:fldChar w:fldCharType="end"/>
        </w:r>
      </w:p>
    </w:sdtContent>
  </w:sdt>
  <w:p w:rsidR="00FA67FC" w:rsidRDefault="00FA67F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51D23"/>
    <w:multiLevelType w:val="hybridMultilevel"/>
    <w:tmpl w:val="5270F620"/>
    <w:lvl w:ilvl="0" w:tplc="280EF2CE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34077"/>
    <w:multiLevelType w:val="hybridMultilevel"/>
    <w:tmpl w:val="95BAA4DA"/>
    <w:lvl w:ilvl="0" w:tplc="5BDEA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E605F"/>
    <w:multiLevelType w:val="hybridMultilevel"/>
    <w:tmpl w:val="CE0E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62610"/>
    <w:multiLevelType w:val="hybridMultilevel"/>
    <w:tmpl w:val="F13052D0"/>
    <w:lvl w:ilvl="0" w:tplc="6684428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53395"/>
    <w:multiLevelType w:val="hybridMultilevel"/>
    <w:tmpl w:val="E93A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2C4"/>
    <w:rsid w:val="0008781F"/>
    <w:rsid w:val="00126760"/>
    <w:rsid w:val="002D24BB"/>
    <w:rsid w:val="006B7675"/>
    <w:rsid w:val="006C1A94"/>
    <w:rsid w:val="00717F68"/>
    <w:rsid w:val="009B6774"/>
    <w:rsid w:val="00AC24BD"/>
    <w:rsid w:val="00AE78BB"/>
    <w:rsid w:val="00B21B4D"/>
    <w:rsid w:val="00BC206F"/>
    <w:rsid w:val="00C078C4"/>
    <w:rsid w:val="00C334D4"/>
    <w:rsid w:val="00C44B03"/>
    <w:rsid w:val="00C83A99"/>
    <w:rsid w:val="00CF0225"/>
    <w:rsid w:val="00DA12C4"/>
    <w:rsid w:val="00DF6112"/>
    <w:rsid w:val="00DF766A"/>
    <w:rsid w:val="00E44166"/>
    <w:rsid w:val="00EB679B"/>
    <w:rsid w:val="00F01F2B"/>
    <w:rsid w:val="00F77449"/>
    <w:rsid w:val="00FA67FC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24B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67FC"/>
  </w:style>
  <w:style w:type="paragraph" w:styleId="aa">
    <w:name w:val="footer"/>
    <w:basedOn w:val="a"/>
    <w:link w:val="ab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67FC"/>
  </w:style>
  <w:style w:type="paragraph" w:styleId="ac">
    <w:name w:val="List Paragraph"/>
    <w:basedOn w:val="a"/>
    <w:uiPriority w:val="34"/>
    <w:qFormat/>
    <w:rsid w:val="00AC2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24B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67FC"/>
  </w:style>
  <w:style w:type="paragraph" w:styleId="aa">
    <w:name w:val="footer"/>
    <w:basedOn w:val="a"/>
    <w:link w:val="ab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67FC"/>
  </w:style>
  <w:style w:type="paragraph" w:styleId="ac">
    <w:name w:val="List Paragraph"/>
    <w:basedOn w:val="a"/>
    <w:uiPriority w:val="34"/>
    <w:qFormat/>
    <w:rsid w:val="00AC2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4D164-5708-4C49-877D-B747F5B6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cp:keywords/>
  <dc:description/>
  <cp:lastModifiedBy>Мартынов Алексей Андреевич</cp:lastModifiedBy>
  <cp:revision>17</cp:revision>
  <cp:lastPrinted>2019-09-02T07:14:00Z</cp:lastPrinted>
  <dcterms:created xsi:type="dcterms:W3CDTF">2019-03-22T07:54:00Z</dcterms:created>
  <dcterms:modified xsi:type="dcterms:W3CDTF">2019-09-05T11:19:00Z</dcterms:modified>
</cp:coreProperties>
</file>